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  <w14:ligatures w14:val="none"/>
        </w:rPr>
      </w:pPr>
      <w:r>
        <w:rPr>
          <w14:ligatures w14:val="none"/>
        </w:rPr>
        <w:t xml:space="preserve">Сопроводительный текст</w:t>
      </w:r>
      <w:r>
        <w:rPr>
          <w:highlight w:val="none"/>
          <w14:ligatures w14:val="none"/>
        </w:rPr>
      </w:r>
    </w:p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</w:p>
    <w:p>
      <w:pPr>
        <w:rPr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  <w:t xml:space="preserve">В приложении «Госуслуги Дом» появился гостевой доступ. С его помощью можно самостоятельно решать вопросы ЖКХ в съёмном жилье или помогать родственникам с передачей показаний и оплатой счетов. О том, как его настроить, рассказали в инструкции.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ОИС ГосуслугиДом</cp:lastModifiedBy>
  <cp:revision>2</cp:revision>
  <dcterms:modified xsi:type="dcterms:W3CDTF">2025-01-30T12:31:55Z</dcterms:modified>
</cp:coreProperties>
</file>